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9A" w:rsidRPr="000577A3" w:rsidRDefault="00FD6D9A" w:rsidP="00FD6D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77A3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Рекомендации по написанию контрольной работы </w:t>
      </w:r>
    </w:p>
    <w:p w:rsidR="00FD6D9A" w:rsidRDefault="00FD6D9A" w:rsidP="00FD6D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77A3">
        <w:rPr>
          <w:rFonts w:ascii="Times New Roman" w:eastAsia="Calibri" w:hAnsi="Times New Roman" w:cs="Times New Roman"/>
          <w:b/>
          <w:sz w:val="28"/>
          <w:szCs w:val="28"/>
        </w:rPr>
        <w:t>для обучающихся на заочной форме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дисциплине </w:t>
      </w:r>
    </w:p>
    <w:p w:rsidR="00FD6D9A" w:rsidRDefault="00FD6D9A" w:rsidP="00FD6D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FD6D9A">
        <w:rPr>
          <w:rFonts w:ascii="Times New Roman" w:eastAsia="Calibri" w:hAnsi="Times New Roman" w:cs="Times New Roman"/>
          <w:b/>
          <w:sz w:val="28"/>
          <w:szCs w:val="28"/>
        </w:rPr>
        <w:t>Управление государственным и муниципальным имуществом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FD6D9A" w:rsidRPr="000577A3" w:rsidRDefault="00FD6D9A" w:rsidP="00FD6D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FD6D9A" w:rsidRPr="000577A3" w:rsidRDefault="00FD6D9A" w:rsidP="00FD6D9A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обучающемуся необходимо обратить внимание на:</w:t>
      </w:r>
    </w:p>
    <w:p w:rsidR="00FD6D9A" w:rsidRPr="000577A3" w:rsidRDefault="00FD6D9A" w:rsidP="00FD6D9A">
      <w:pPr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577A3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577A3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FD6D9A" w:rsidRPr="000577A3" w:rsidRDefault="00FD6D9A" w:rsidP="00FD6D9A">
      <w:pPr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577A3">
        <w:rPr>
          <w:rFonts w:ascii="Times New Roman" w:eastAsia="Times New Roman" w:hAnsi="Times New Roman" w:cs="Calibri"/>
          <w:sz w:val="28"/>
          <w:szCs w:val="28"/>
        </w:rPr>
        <w:t>соблюдение требований по оформлению (правильное оформление текста контрольной работы, ссылок на используемые инфо</w:t>
      </w:r>
      <w:r>
        <w:rPr>
          <w:rFonts w:ascii="Times New Roman" w:eastAsia="Times New Roman" w:hAnsi="Times New Roman" w:cs="Calibri"/>
          <w:sz w:val="28"/>
          <w:szCs w:val="28"/>
        </w:rPr>
        <w:t>рмационные источники (не менее 10</w:t>
      </w:r>
      <w:r w:rsidRPr="000577A3">
        <w:rPr>
          <w:rFonts w:ascii="Times New Roman" w:eastAsia="Times New Roman" w:hAnsi="Times New Roman" w:cs="Calibri"/>
          <w:sz w:val="28"/>
          <w:szCs w:val="28"/>
        </w:rPr>
        <w:t xml:space="preserve"> источников); соблюдение требований к объему (не менее 20 страниц); грамотность и культура изложения.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577A3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577A3">
        <w:rPr>
          <w:rFonts w:ascii="Times New Roman" w:eastAsia="Calibri" w:hAnsi="Times New Roman" w:cs="Times New Roman"/>
          <w:sz w:val="28"/>
          <w:szCs w:val="28"/>
        </w:rPr>
        <w:t>. По правилам: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без рамок, соблюдая следующие размеры: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 страницы – 20 мм;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0577A3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577A3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0577A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размер шрифта для основного текста – 14;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междустрочный интервал – 1,5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размер шрифта для примечаний, ссылок – 12;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– абзацный отступ –1,25 мм;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– выравнивание основного текста – по ширине страницы.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</w:t>
      </w:r>
      <w:r w:rsidRPr="000577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откуда эта информация получена. Все таблицы должны быть пронумерованы и иметь названия;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FD6D9A" w:rsidRPr="000577A3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7A3">
        <w:rPr>
          <w:rFonts w:ascii="Times New Roman" w:eastAsia="Calibri" w:hAnsi="Times New Roman" w:cs="Times New Roman"/>
          <w:sz w:val="28"/>
          <w:szCs w:val="28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FD6D9A" w:rsidRPr="000577A3" w:rsidRDefault="00FD6D9A" w:rsidP="00FD6D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контрольной работы должно соответствовать Правилам оформления </w:t>
      </w:r>
      <w:proofErr w:type="gramStart"/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для гуманитарных направлений подготовки, утвержденных и введенных в действие приказом ректора ДГТУ № 242 от 16.12.2020 г.</w:t>
      </w:r>
    </w:p>
    <w:p w:rsidR="00FD6D9A" w:rsidRPr="000577A3" w:rsidRDefault="00FD6D9A" w:rsidP="00FD6D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7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FD6D9A" w:rsidRPr="00387537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6D9A" w:rsidRPr="00387537" w:rsidRDefault="00FD6D9A" w:rsidP="00FD6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- Выбор варианта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1985"/>
        <w:gridCol w:w="1221"/>
        <w:gridCol w:w="3250"/>
      </w:tblGrid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1985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теоретического вопроса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10,20,30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9,19,29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8,18,28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7,17,27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6,16,26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5,15,25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4,14,24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3,13,23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2,12,22</w:t>
            </w:r>
          </w:p>
        </w:tc>
      </w:tr>
      <w:tr w:rsidR="00FD6D9A" w:rsidRPr="00387537" w:rsidTr="00F07D2B">
        <w:trPr>
          <w:jc w:val="center"/>
        </w:trPr>
        <w:tc>
          <w:tcPr>
            <w:tcW w:w="2889" w:type="dxa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1" w:type="dxa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FD6D9A" w:rsidRPr="00387537" w:rsidRDefault="00FD6D9A" w:rsidP="00F07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1,11,21</w:t>
            </w:r>
          </w:p>
        </w:tc>
      </w:tr>
    </w:tbl>
    <w:p w:rsidR="00FD6D9A" w:rsidRPr="00387537" w:rsidRDefault="00FD6D9A" w:rsidP="00FD6D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08710118"/>
      <w:bookmarkStart w:id="2" w:name="_Hlk108780905"/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дополнительные вопросы преподавателя, обучающийся дал правильные или частично правильные ответы;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 (уровень 1) (см. табл. 1).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FD6D9A" w:rsidRPr="009327DB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FD6D9A" w:rsidRPr="009327DB" w:rsidRDefault="00FD6D9A" w:rsidP="00FD6D9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bookmarkEnd w:id="1"/>
    <w:p w:rsidR="00FD6D9A" w:rsidRPr="009327DB" w:rsidRDefault="00FD6D9A" w:rsidP="00FD6D9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p w:rsidR="00FD6D9A" w:rsidRPr="009327DB" w:rsidRDefault="00FD6D9A" w:rsidP="00FD6D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Pr="0038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вопросов</w:t>
      </w:r>
      <w:r w:rsidRPr="00932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</w:p>
    <w:p w:rsidR="00FD6D9A" w:rsidRPr="00387537" w:rsidRDefault="00FD6D9A" w:rsidP="00FD6D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имуществом образовательной сферы деятельности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имуществом социальной сферы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Проблемы управления собственностью госпредприятий (на примере государственного предприятия)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Планирование и оценка деятельности государственных бюджетных предприятий (на примере субъекта РФ). 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государственного управления в области использования и охраны водных объектов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государственного управления в области использования, защиты и охраны лесного фонда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Система показателей эффективности управления земельной собственностью РФ (субъекта РФ, муниципального образования).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 Управление муниципальным имуществом жилищно-коммунальной сферы (на примере субъекта РФ, муниципального образования).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 xml:space="preserve"> Управление государственной собственностью инновационной сферы деятельности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механизмов управления государственным и муниципальным имуществом сферы культуры (на примере субъекта Федерации) 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Система отношений собственности в РФ: содержание и основные направления преобразований.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Приватизация как элемент системы управления государственной собственностью.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Формирование системы управления государственным и муниципальным имуществом в РФ: проблемы и перспективы.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Распределение полномочий в сфере управления государственным и муниципальным имуществом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Организационная структура управления государственным и муниципальным имуществом (на примере субъекта Федерации)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имущественным комплексом субъекта Российской Федерации.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Основные направления повышения эффективности использования имущества муниципального образования.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Муниципальная собственность: понятие, состав, порядок формирования и разработка эффективных механизмов управления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Отношения аренды в управлении государственным имуществом.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Результативное управление находящимися в государственной собственности акциями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Механизмы управления недвижимостью, находящейся в собственности государства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Организация контроля эффективности использования государственной собственности.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Управление природными ресурсами в муниципальных образованиях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Основные направления совершенствования механизмов управления муниципальной собственностью (на примере муниципального образования)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Принципы корпоративного управления применительно к управлению объектами государственной собственности.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управления государственным и муниципальным имуществом в рамках различных организационно- правовых форм.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Совершенствование механизмов управления государственным и муниципальным имуществом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Особенности управления недвижимостью различного целевого назначения: российская практика и зарубежный опыт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Требования к организации профессионального управления государственными и муниципальными и имущественными комплексами</w:t>
      </w:r>
    </w:p>
    <w:p w:rsidR="00FD6D9A" w:rsidRPr="00387537" w:rsidRDefault="00FD6D9A" w:rsidP="00FD6D9A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sz w:val="28"/>
          <w:szCs w:val="28"/>
        </w:rPr>
        <w:t>Социальная эффективность управления государственными и муниципальными имуществом</w:t>
      </w:r>
    </w:p>
    <w:p w:rsidR="00FD6D9A" w:rsidRPr="00387537" w:rsidRDefault="00FD6D9A" w:rsidP="00FD6D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D9A" w:rsidRPr="00387537" w:rsidRDefault="00FD6D9A" w:rsidP="00FD6D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lastRenderedPageBreak/>
        <w:t>Задачи для контрольной работы</w:t>
      </w:r>
    </w:p>
    <w:p w:rsidR="00FD6D9A" w:rsidRPr="00387537" w:rsidRDefault="00FD6D9A" w:rsidP="00FD6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537">
        <w:rPr>
          <w:rFonts w:ascii="Times New Roman" w:eastAsia="Times New Roman" w:hAnsi="Times New Roman" w:cs="Times New Roman"/>
          <w:b/>
          <w:sz w:val="28"/>
          <w:szCs w:val="28"/>
        </w:rPr>
        <w:t>Задача  1</w:t>
      </w:r>
      <w:proofErr w:type="gramEnd"/>
      <w:r w:rsidRPr="0038753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87537">
        <w:rPr>
          <w:rFonts w:ascii="Times New Roman" w:hAnsi="Times New Roman" w:cs="Times New Roman"/>
          <w:sz w:val="28"/>
          <w:szCs w:val="28"/>
        </w:rPr>
        <w:t>Проект А имеет капитальные вложения в 65000 руб., а ожидаемые чистые денежные поступления составляют 15000 руб. в год в течение 8 лет. Какой период окупаемости этого проекта?</w:t>
      </w:r>
    </w:p>
    <w:p w:rsidR="00FD6D9A" w:rsidRPr="00387537" w:rsidRDefault="00FD6D9A" w:rsidP="00FD6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  <w:r w:rsidRPr="00387537">
        <w:rPr>
          <w:rFonts w:ascii="Times New Roman" w:hAnsi="Times New Roman" w:cs="Times New Roman"/>
          <w:sz w:val="28"/>
          <w:szCs w:val="28"/>
        </w:rPr>
        <w:t>Для проекта с начальными инвестициями в 250 млн. руб., в котором предполагаются равномерные ежегодные поступления в размере 90 млн. руб. Определить срок окупаемости проекта, если ставка дисконтирования равна 10%.</w:t>
      </w:r>
    </w:p>
    <w:p w:rsidR="00FD6D9A" w:rsidRPr="00387537" w:rsidRDefault="00FD6D9A" w:rsidP="00FD6D9A">
      <w:pPr>
        <w:pStyle w:val="a4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 xml:space="preserve">Задача 3. </w:t>
      </w:r>
      <w:r w:rsidRPr="00387537">
        <w:rPr>
          <w:sz w:val="28"/>
          <w:szCs w:val="28"/>
        </w:rPr>
        <w:t xml:space="preserve">Вложения в производство составили в начале 1 года – 100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второго - 50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 третьего - 50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доход за исключением текущих издержек составил: в конце первого года -10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второго - 15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 xml:space="preserve">., третьего и последующих - по 20 </w:t>
      </w:r>
      <w:proofErr w:type="spellStart"/>
      <w:r w:rsidRPr="00387537">
        <w:rPr>
          <w:sz w:val="28"/>
          <w:szCs w:val="28"/>
        </w:rPr>
        <w:t>тыс.руб</w:t>
      </w:r>
      <w:proofErr w:type="spellEnd"/>
      <w:r w:rsidRPr="00387537">
        <w:rPr>
          <w:sz w:val="28"/>
          <w:szCs w:val="28"/>
        </w:rPr>
        <w:t>. На сколько % возрос капитал вкладчика благодаря этому проекту, если средняя ставка банковского процента по вкладам - 5 % в год.</w:t>
      </w:r>
    </w:p>
    <w:p w:rsidR="00FD6D9A" w:rsidRPr="00387537" w:rsidRDefault="00FD6D9A" w:rsidP="00FD6D9A">
      <w:pPr>
        <w:pStyle w:val="a4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>Задача 4.</w:t>
      </w:r>
      <w:r w:rsidRPr="00387537">
        <w:rPr>
          <w:sz w:val="28"/>
          <w:szCs w:val="28"/>
        </w:rPr>
        <w:t xml:space="preserve"> Инвестиционный проект рассчитан на 17 лет и требует капитальных вложений в размере 250000 млн. руб. В первые шесть лет никаких поступлений не ожидается, однако в последующие 12 лет ежегодный доход составит 50000 млн. руб. Следует ли принять этот проект, если коэффициент дисконтирования равен 18%? Ответ обоснуйте.</w:t>
      </w:r>
    </w:p>
    <w:p w:rsidR="00FD6D9A" w:rsidRPr="00387537" w:rsidRDefault="00FD6D9A" w:rsidP="00FD6D9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5.</w:t>
      </w:r>
      <w:r w:rsidRPr="003875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7537">
        <w:rPr>
          <w:rFonts w:ascii="Times New Roman" w:hAnsi="Times New Roman" w:cs="Times New Roman"/>
          <w:sz w:val="28"/>
          <w:szCs w:val="28"/>
        </w:rPr>
        <w:t>Имеются три проекта А, В, С, начальная стоимость которых и планируемые потоки доходов по годам приведены в таблице:</w:t>
      </w:r>
    </w:p>
    <w:p w:rsidR="00FD6D9A" w:rsidRPr="00387537" w:rsidRDefault="00FD6D9A" w:rsidP="00FD6D9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2"/>
        <w:gridCol w:w="1856"/>
        <w:gridCol w:w="1848"/>
        <w:gridCol w:w="1848"/>
        <w:gridCol w:w="1791"/>
      </w:tblGrid>
      <w:tr w:rsidR="00FD6D9A" w:rsidRPr="00387537" w:rsidTr="00F07D2B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С3</w:t>
            </w:r>
          </w:p>
        </w:tc>
      </w:tr>
      <w:tr w:rsidR="00FD6D9A" w:rsidRPr="00387537" w:rsidTr="00F07D2B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FD6D9A" w:rsidRPr="00387537" w:rsidTr="00F07D2B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FD6D9A" w:rsidRPr="00387537" w:rsidTr="00F07D2B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</w:tbl>
    <w:p w:rsidR="00FD6D9A" w:rsidRPr="00387537" w:rsidRDefault="00FD6D9A" w:rsidP="00FD6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приемлемый срок реализации каждого проекта составляет 2,5 года, а ставка дисконта оценивается в 15% годовых. Выберите проект, пользуясь правилом срока окупаемости. </w:t>
      </w:r>
    </w:p>
    <w:p w:rsidR="00FD6D9A" w:rsidRPr="00387537" w:rsidRDefault="00FD6D9A" w:rsidP="00FD6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6.</w:t>
      </w:r>
      <w:r w:rsidRPr="00387537">
        <w:rPr>
          <w:rFonts w:ascii="Times New Roman" w:hAnsi="Times New Roman" w:cs="Times New Roman"/>
          <w:sz w:val="28"/>
          <w:szCs w:val="28"/>
        </w:rPr>
        <w:t xml:space="preserve"> Оценщик устанавливает наиболее эффективное использование свободного участка земли. При первом из возможных вариантов использования ожидается ЧОД в размере 1 200 000 у.е. в год. Затраты на создание улучшений составят 4 230 000 у.е. По мнению оценщика, ставка капитализации для улучшений и земли составляют 17% и 12% соответственно. Определите стоимость земельного участка, долю земельного участка в стоимости объекта и общую ставку капитализации. </w:t>
      </w:r>
    </w:p>
    <w:p w:rsidR="00FD6D9A" w:rsidRPr="00387537" w:rsidRDefault="00FD6D9A" w:rsidP="00FD6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hAnsi="Times New Roman" w:cs="Times New Roman"/>
          <w:b/>
          <w:sz w:val="28"/>
          <w:szCs w:val="28"/>
        </w:rPr>
        <w:t>Задача 7</w:t>
      </w:r>
      <w:r w:rsidRPr="00387537">
        <w:rPr>
          <w:rFonts w:ascii="Times New Roman" w:hAnsi="Times New Roman" w:cs="Times New Roman"/>
          <w:sz w:val="28"/>
          <w:szCs w:val="28"/>
        </w:rPr>
        <w:t>. Требуется определить стоимость участка, для которого наилучшим и наиболее эффективным использованием является строительство бизнес-центра. Стоимость строительства равна 500 000 руб., чистый операционный доход по прогнозу оценивается в 120 000 руб., коэффициенты капитализации для земли и для здания — 8% и 10% соответственно.</w:t>
      </w:r>
    </w:p>
    <w:p w:rsidR="00FD6D9A" w:rsidRPr="00387537" w:rsidRDefault="00FD6D9A" w:rsidP="00FD6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37">
        <w:rPr>
          <w:rFonts w:ascii="Times New Roman" w:eastAsia="Times New Roman" w:hAnsi="Times New Roman" w:cs="Times New Roman"/>
          <w:b/>
          <w:sz w:val="28"/>
          <w:szCs w:val="28"/>
        </w:rPr>
        <w:t>Задание 8.</w:t>
      </w:r>
      <w:r w:rsidRPr="00387537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Инвестиционный проект требует вложения 1000, прогнозируемый поток доходов составит: 1 год —200; 2 год — 500, 3 год — 600, 4 год — 800. 5 год — 900. Ставка дисконта — 15%.</w:t>
      </w:r>
      <w:r w:rsidRPr="00387537">
        <w:rPr>
          <w:rFonts w:ascii="Times New Roman" w:hAnsi="Times New Roman" w:cs="Times New Roman"/>
          <w:sz w:val="28"/>
          <w:szCs w:val="28"/>
        </w:rPr>
        <w:t xml:space="preserve"> 1. Рассчитайте </w:t>
      </w:r>
      <w:r w:rsidRPr="00387537">
        <w:rPr>
          <w:rFonts w:ascii="Times New Roman" w:hAnsi="Times New Roman" w:cs="Times New Roman"/>
          <w:sz w:val="28"/>
          <w:szCs w:val="28"/>
        </w:rPr>
        <w:lastRenderedPageBreak/>
        <w:t>дисконтированный денежный поток доходов по проекту, исходя из ставки дисконта и периода возникновения доходов.  Рассчитайте накопленный дисконтированный денежный поток. Определите срок окупаемости проекта. Постройте график потоков платежей, получаемых при реализации проекта.</w:t>
      </w:r>
    </w:p>
    <w:p w:rsidR="00FD6D9A" w:rsidRPr="00387537" w:rsidRDefault="00FD6D9A" w:rsidP="00FD6D9A">
      <w:pPr>
        <w:pStyle w:val="a4"/>
        <w:ind w:firstLine="709"/>
        <w:rPr>
          <w:sz w:val="28"/>
          <w:szCs w:val="28"/>
        </w:rPr>
      </w:pPr>
      <w:r w:rsidRPr="00387537">
        <w:rPr>
          <w:b/>
          <w:sz w:val="28"/>
          <w:szCs w:val="28"/>
        </w:rPr>
        <w:t xml:space="preserve">Задача 9.  </w:t>
      </w:r>
      <w:r w:rsidRPr="00387537">
        <w:rPr>
          <w:sz w:val="28"/>
          <w:szCs w:val="28"/>
        </w:rPr>
        <w:t>Рассматриваются два инвестиционных проекта. Первый с вероятностью 0,65 обеспечивает доход в 10 млн. руб., однако с вероятностью 0,35 убытки могут составить 6 млн руб. Для второго проекта с вероятностью 0,7 можно получить доход 8 млн. руб., с вероятностью 0,3 убытки 4 млн руб. Какой из проектов следует реализовать? Ответ аргументировать.</w:t>
      </w:r>
    </w:p>
    <w:p w:rsidR="00FD6D9A" w:rsidRPr="00387537" w:rsidRDefault="00FD6D9A" w:rsidP="00FD6D9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7537">
        <w:rPr>
          <w:b/>
          <w:bCs/>
          <w:iCs/>
          <w:sz w:val="28"/>
          <w:szCs w:val="28"/>
        </w:rPr>
        <w:t>Задача 10.</w:t>
      </w:r>
      <w:r w:rsidRPr="00387537">
        <w:rPr>
          <w:bCs/>
          <w:iCs/>
          <w:sz w:val="28"/>
          <w:szCs w:val="28"/>
        </w:rPr>
        <w:t xml:space="preserve"> </w:t>
      </w:r>
      <w:r w:rsidRPr="00387537">
        <w:rPr>
          <w:sz w:val="28"/>
          <w:szCs w:val="28"/>
        </w:rPr>
        <w:t>Сравните по критериям чистого дисконтированного дохода и внутренней нормы доходности два проекта, если стоимость капитала составляет 14%: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1557"/>
        <w:gridCol w:w="1557"/>
        <w:gridCol w:w="1557"/>
        <w:gridCol w:w="1557"/>
        <w:gridCol w:w="1561"/>
      </w:tblGrid>
      <w:tr w:rsidR="00FD6D9A" w:rsidRPr="00387537" w:rsidTr="00F07D2B"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Проект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FD6D9A" w:rsidRPr="00387537" w:rsidTr="00F07D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9A" w:rsidRPr="00387537" w:rsidRDefault="00FD6D9A" w:rsidP="00F07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FD6D9A" w:rsidRPr="00387537" w:rsidTr="00F07D2B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А,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8000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8000</w:t>
            </w:r>
          </w:p>
        </w:tc>
      </w:tr>
      <w:tr w:rsidR="00FD6D9A" w:rsidRPr="00387537" w:rsidTr="00F07D2B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В, тыс.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-30000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4500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6000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12000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9A" w:rsidRPr="00387537" w:rsidRDefault="00FD6D9A" w:rsidP="00F07D2B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87537">
              <w:rPr>
                <w:sz w:val="28"/>
                <w:szCs w:val="28"/>
                <w:lang w:eastAsia="en-US"/>
              </w:rPr>
              <w:t>19000</w:t>
            </w:r>
          </w:p>
        </w:tc>
      </w:tr>
    </w:tbl>
    <w:p w:rsidR="00FD6D9A" w:rsidRPr="00387537" w:rsidRDefault="00FD6D9A" w:rsidP="00FD6D9A">
      <w:pPr>
        <w:pStyle w:val="a4"/>
        <w:spacing w:line="360" w:lineRule="auto"/>
        <w:ind w:firstLine="709"/>
        <w:rPr>
          <w:sz w:val="28"/>
          <w:szCs w:val="28"/>
        </w:rPr>
      </w:pPr>
    </w:p>
    <w:p w:rsidR="00FD6D9A" w:rsidRPr="00387537" w:rsidRDefault="00FD6D9A" w:rsidP="00FD6D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570F" w:rsidRDefault="0015570F"/>
    <w:sectPr w:rsidR="0015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F36EF"/>
    <w:multiLevelType w:val="hybridMultilevel"/>
    <w:tmpl w:val="3F949D56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C0A"/>
    <w:rsid w:val="0015570F"/>
    <w:rsid w:val="00283571"/>
    <w:rsid w:val="00545D1F"/>
    <w:rsid w:val="007A5D14"/>
    <w:rsid w:val="00831302"/>
    <w:rsid w:val="00875B32"/>
    <w:rsid w:val="00916C0A"/>
    <w:rsid w:val="00AB2F19"/>
    <w:rsid w:val="00BA1212"/>
    <w:rsid w:val="00F81FEC"/>
    <w:rsid w:val="00F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0B03A"/>
  <w15:chartTrackingRefBased/>
  <w15:docId w15:val="{A521376C-CCC5-4A22-A436-3D92DF75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D9A"/>
    <w:pPr>
      <w:ind w:left="720"/>
      <w:contextualSpacing/>
    </w:pPr>
  </w:style>
  <w:style w:type="paragraph" w:styleId="a4">
    <w:name w:val="Body Text"/>
    <w:basedOn w:val="a"/>
    <w:link w:val="a5"/>
    <w:rsid w:val="00FD6D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D6D9A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FD6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1777</Words>
  <Characters>10133</Characters>
  <Application>Microsoft Office Word</Application>
  <DocSecurity>0</DocSecurity>
  <Lines>84</Lines>
  <Paragraphs>23</Paragraphs>
  <ScaleCrop>false</ScaleCrop>
  <Company/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Сухинин</dc:creator>
  <cp:keywords/>
  <dc:description/>
  <cp:lastModifiedBy>Сергей Сухинин</cp:lastModifiedBy>
  <cp:revision>2</cp:revision>
  <dcterms:created xsi:type="dcterms:W3CDTF">2022-09-25T14:50:00Z</dcterms:created>
  <dcterms:modified xsi:type="dcterms:W3CDTF">2022-09-25T14:50:00Z</dcterms:modified>
</cp:coreProperties>
</file>